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538" w:dyaOrig="1842">
          <v:rect xmlns:o="urn:schemas-microsoft-com:office:office" xmlns:v="urn:schemas-microsoft-com:vml" id="rectole0000000000" style="width:76.900000pt;height:9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543" w:dyaOrig="789">
          <v:rect xmlns:o="urn:schemas-microsoft-com:office:office" xmlns:v="urn:schemas-microsoft-com:vml" id="rectole0000000001" style="width:177.150000pt;height:39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3037" w:dyaOrig="2146">
          <v:rect xmlns:o="urn:schemas-microsoft-com:office:office" xmlns:v="urn:schemas-microsoft-com:vml" id="rectole0000000002" style="width:151.850000pt;height:107.3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Spett.le     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Comune di Lomagna</w:t>
        <w:tab/>
      </w: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CREDIT NETWORK &amp; FINANCE</w:t>
      </w: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u w:val="single"/>
          <w:shd w:fill="FFFF00" w:val="clear"/>
        </w:rPr>
        <w:t xml:space="preserve">istanze.lomagna.tu@cienneffe.com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CNF - CREDIT NETWORK &amp; FINANCE - UFFICIO CANONE UNICO</w:t>
      </w: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comunicazione ai fini del Canone Unico L. 160/2019</w:t>
      </w: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PUBBLICITA’ PERMANENTE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Il/la    sottoscritto/a 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nato/a a ________________________ il ____________ cod.fisc. 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residente in ___________________________ Via ________________________________________ n° 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tel. _____________________________ email 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in qualità di legale rappresentante della ditta/assoc. ____________________________________________ 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con sede in _____________________________Via ________________________________________ n° ____</w:t>
        <w:tab/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P.IVA/C.F. __________________________________ email 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PEC __________________________________________________ ai sensi di quanto disposto dalla L. 160/2019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numPr>
          <w:ilvl w:val="0"/>
          <w:numId w:val="9"/>
        </w:numPr>
        <w:spacing w:before="0" w:after="16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La CESSAZIONE dal ________________ di tutta la pubblicità permanente a ruolo;</w:t>
      </w:r>
    </w:p>
    <w:p>
      <w:pPr>
        <w:numPr>
          <w:ilvl w:val="0"/>
          <w:numId w:val="9"/>
        </w:numPr>
        <w:spacing w:before="0" w:after="16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La CESSAZIONE dal ________________ della seguente pubblicità permanente a ruolo:</w:t>
      </w:r>
    </w:p>
    <w:p>
      <w:pPr>
        <w:numPr>
          <w:ilvl w:val="0"/>
          <w:numId w:val="9"/>
        </w:numPr>
        <w:spacing w:before="0" w:after="16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L’ESPOSIZIONE dal ________________ della seguente pubblicità permanente:</w:t>
      </w:r>
    </w:p>
    <w:p>
      <w:pPr>
        <w:spacing w:before="0" w:after="160" w:line="240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MEZZI RIMOSSI</w:t>
      </w:r>
    </w:p>
    <w:tbl>
      <w:tblPr/>
      <w:tblGrid>
        <w:gridCol w:w="2143"/>
        <w:gridCol w:w="723"/>
        <w:gridCol w:w="3223"/>
        <w:gridCol w:w="1479"/>
        <w:gridCol w:w="2885"/>
      </w:tblGrid>
      <w:tr>
        <w:trPr>
          <w:trHeight w:val="1043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DESCRIZIONE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(cartello, vetrofania, striscione ecc…) 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TIPOL.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(ved. leg.)</w:t>
            </w: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OGGETTO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(logo, marchio ecc…)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MISURA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cm ingombro max</w:t>
            </w: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UBICAZIONE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(se diversa dalla sede o targa)</w:t>
            </w: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MEZZI PUBBLICITARI DI NUOVA ESPOSIZIONE</w:t>
      </w: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43"/>
        <w:gridCol w:w="723"/>
        <w:gridCol w:w="3223"/>
        <w:gridCol w:w="1479"/>
        <w:gridCol w:w="2885"/>
      </w:tblGrid>
      <w:tr>
        <w:trPr>
          <w:trHeight w:val="1043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DESCRIZIONE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(cartello, vetrofania, striscione ecc…) 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TIPOL.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(ved. leg.)</w:t>
            </w: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OGGETTO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(logo, marchio, ecc…)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MISURA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cm ingombro max</w:t>
            </w: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POSIZIONE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(se diversa dalla sede o targa)</w:t>
            </w: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57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Legenda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sigle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mezzi</w:t>
      </w:r>
      <w:r>
        <w:rPr>
          <w:rFonts w:ascii="Century Gothic" w:hAnsi="Century Gothic" w:cs="Century Gothic" w:eastAsia="Century Gothic"/>
          <w:b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pubblicitari</w:t>
      </w:r>
    </w:p>
    <w:p>
      <w:pPr>
        <w:spacing w:before="0" w:after="0" w:line="240"/>
        <w:ind w:right="0" w:left="157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335"/>
        <w:gridCol w:w="2573"/>
        <w:gridCol w:w="2552"/>
        <w:gridCol w:w="2288"/>
      </w:tblGrid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LM=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LB=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LP=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IP=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LV=</w:t>
            </w:r>
            <w:r>
              <w:rPr>
                <w:rFonts w:ascii="Calibri" w:hAnsi="Calibri" w:cs="Calibri" w:eastAsia="Calibri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INFORMATIVA TRATTAMENTO DATI PERSONALI. I dati personali dei contribuenti sono utilizzati e trattati esclusivamente nell'ambito del servizio oggetto della presente, ai sensi e per gli effetti del D.Lgs. n. 196/2003 come ss.mm.ii.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ALLEGATI: 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Copia doc. di identità in corso di validità del dichiarante;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Copia autorizzazione (se rilasciata dall’ente);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Documentazione fotografica;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Elaborato grafico;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Libretto di circolazione dell’autoveicolo (in caso di pubblicità su veicolo);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Data _________________</w:t>
        <w:tab/>
        <w:t xml:space="preserve">Firma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dichiarante 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(timbro)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